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AMH sau  varsta pacientei? ---Importanta factorilor de predictie ai raspunsului ovarian in   proceduri de reproducere umana asistata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br/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Autori:Ruxandra Dumitrescu *,Poalelungi Cristian *,**, Nastasia Serban * ** Catalina Andrei, , Irina Dumitrescu **,Manuela Rus</w:t>
      </w:r>
      <w:r w:rsidR="00BE4D01">
        <w:rPr>
          <w:rFonts w:eastAsia="Times New Roman"/>
          <w:lang w:val="es-ES"/>
        </w:rPr>
        <w:t>s</w:t>
      </w:r>
      <w:bookmarkStart w:id="0" w:name="_GoBack"/>
      <w:bookmarkEnd w:id="0"/>
      <w:r w:rsidRPr="00636ED9">
        <w:rPr>
          <w:rFonts w:eastAsia="Times New Roman"/>
          <w:lang w:val="es-ES"/>
        </w:rPr>
        <w:t>u * **</w:t>
      </w:r>
    </w:p>
    <w:p w:rsidR="00636ED9" w:rsidRDefault="00636ED9" w:rsidP="00636ED9">
      <w:pPr>
        <w:rPr>
          <w:rFonts w:eastAsia="Times New Roman"/>
        </w:rPr>
      </w:pPr>
      <w:r w:rsidRPr="00636ED9">
        <w:rPr>
          <w:rFonts w:eastAsia="Times New Roman"/>
          <w:lang w:val="es-ES"/>
        </w:rPr>
        <w:t xml:space="preserve">  </w:t>
      </w:r>
      <w:r>
        <w:rPr>
          <w:rFonts w:eastAsia="Times New Roman"/>
        </w:rPr>
        <w:t>*Spitalul Clinic Dr.I. Cantacuzino- Bucuresti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>
        <w:rPr>
          <w:rFonts w:eastAsia="Times New Roman"/>
        </w:rPr>
        <w:t xml:space="preserve">  </w:t>
      </w:r>
      <w:r w:rsidRPr="00636ED9">
        <w:rPr>
          <w:rFonts w:eastAsia="Times New Roman"/>
          <w:lang w:val="es-ES"/>
        </w:rPr>
        <w:t>** UMF Carol Davila-Bucuresti </w:t>
      </w:r>
      <w:r w:rsidRPr="00636ED9">
        <w:rPr>
          <w:rFonts w:eastAsia="Times New Roman"/>
          <w:lang w:val="es-ES"/>
        </w:rPr>
        <w:br/>
      </w:r>
    </w:p>
    <w:p w:rsidR="00636ED9" w:rsidRPr="00636ED9" w:rsidRDefault="00636ED9" w:rsidP="00636ED9">
      <w:pPr>
        <w:rPr>
          <w:rFonts w:eastAsia="Times New Roman"/>
          <w:lang w:val="es-ES"/>
        </w:rPr>
      </w:pPr>
    </w:p>
    <w:p w:rsidR="00636ED9" w:rsidRPr="00636ED9" w:rsidRDefault="00636ED9" w:rsidP="00636ED9">
      <w:pPr>
        <w:rPr>
          <w:rFonts w:eastAsia="Times New Roman"/>
          <w:lang w:val="es-ES"/>
        </w:rPr>
      </w:pPr>
    </w:p>
    <w:p w:rsidR="00636ED9" w:rsidRPr="00636ED9" w:rsidRDefault="00636ED9" w:rsidP="00636ED9">
      <w:pPr>
        <w:spacing w:line="360" w:lineRule="atLeast"/>
        <w:rPr>
          <w:rFonts w:ascii="Noteworthy" w:eastAsia="Times New Roman" w:hAnsi="Noteworthy"/>
          <w:b/>
          <w:bCs/>
          <w:sz w:val="27"/>
          <w:szCs w:val="27"/>
          <w:lang w:val="es-ES"/>
        </w:rPr>
      </w:pPr>
      <w:r w:rsidRPr="00636ED9">
        <w:rPr>
          <w:rFonts w:ascii="Noteworthy" w:eastAsia="Times New Roman" w:hAnsi="Noteworthy"/>
          <w:b/>
          <w:bCs/>
          <w:sz w:val="27"/>
          <w:szCs w:val="27"/>
          <w:lang w:val="es-ES"/>
        </w:rPr>
        <w:t>Fertilitatea naturala scade ,in mod natural , dupa varsta de 30 ani . </w:t>
      </w:r>
    </w:p>
    <w:p w:rsidR="00636ED9" w:rsidRPr="00636ED9" w:rsidRDefault="00636ED9" w:rsidP="00636ED9">
      <w:pPr>
        <w:spacing w:line="360" w:lineRule="atLeast"/>
        <w:rPr>
          <w:rFonts w:ascii="Noteworthy" w:eastAsia="Times New Roman" w:hAnsi="Noteworthy"/>
          <w:b/>
          <w:bCs/>
          <w:sz w:val="27"/>
          <w:szCs w:val="27"/>
          <w:lang w:val="es-ES"/>
        </w:rPr>
      </w:pPr>
      <w:r w:rsidRPr="00636ED9">
        <w:rPr>
          <w:rFonts w:ascii="Noteworthy" w:eastAsia="Times New Roman" w:hAnsi="Noteworthy"/>
          <w:b/>
          <w:bCs/>
          <w:sz w:val="27"/>
          <w:szCs w:val="27"/>
          <w:lang w:val="es-ES"/>
        </w:rPr>
        <w:t>Dupa varsta de 35 ani, 9,1% din foliculii reziduali dispar anual si creste incidenta aneuploidiei ovocitare. </w:t>
      </w:r>
    </w:p>
    <w:p w:rsidR="00636ED9" w:rsidRPr="00636ED9" w:rsidRDefault="00636ED9" w:rsidP="00636ED9">
      <w:pPr>
        <w:spacing w:line="360" w:lineRule="atLeast"/>
        <w:rPr>
          <w:rFonts w:ascii="Noteworthy" w:eastAsia="Times New Roman" w:hAnsi="Noteworthy"/>
          <w:b/>
          <w:bCs/>
          <w:sz w:val="27"/>
          <w:szCs w:val="27"/>
          <w:lang w:val="es-ES"/>
        </w:rPr>
      </w:pPr>
      <w:r w:rsidRPr="00636ED9">
        <w:rPr>
          <w:rFonts w:ascii="Noteworthy" w:eastAsia="Times New Roman" w:hAnsi="Noteworthy"/>
          <w:b/>
          <w:bCs/>
          <w:sz w:val="27"/>
          <w:szCs w:val="27"/>
          <w:lang w:val="es-ES"/>
        </w:rPr>
        <w:t>Rezerva ovariana se evalueaza prin dozare AMH si masurare ultrasonografica AFC( Antral  Folicular Count) 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Scopul studiului este definirea importantei  factorilor de prognostic( AMH, varsta) pentru aparitiei sarcinii ,  prin proceduri de IVF/ICSI  ,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la femeile infertile  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Studiul a cuprins : Lot Studiu, 87 paciente infertile cu AMH &lt; 1 ng/ml si Lot Control ,87 cazuri  paciente infertile cu rezerva ovariana normala ,AMH &gt;= 1 ng/ml. S au exclus cauzele masculine, imunologice, genetice sau genitale non - ovariene ale infertilitatii.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Toate pacientele au urmat protocol lung de stimulare ovariana cu agonist GnRh, fresh embriotransfer cu 2-3 embrioni 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S au urmarit : doza de gonadotropine , numarul de ovocite totale si mature MII recoltate, numarul de embrioni, rata de sarcini clinice , numarul de avorturi si de nasteri de feti vii.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Concluzii -La pacientele cu varsta &gt;40 ani, valoarea AMH este direct proportionala cu numarul de ovocite mature MII si cu nr de embrioni .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La pacientele de &gt;40 ani, valoarea AMH nu influenteaza numarul de sarcini clinice si de nou nascuti vii.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La pacientele&lt;36 ani , valoarea AMH este proportionala cu numarul de ovocite MIi, cu numarul de embrioni si rata de sarcini clinice. </w:t>
      </w:r>
    </w:p>
    <w:p w:rsidR="00636ED9" w:rsidRPr="00636ED9" w:rsidRDefault="00636ED9" w:rsidP="00636ED9">
      <w:pPr>
        <w:rPr>
          <w:rFonts w:eastAsia="Times New Roman"/>
          <w:lang w:val="es-ES"/>
        </w:rPr>
      </w:pPr>
      <w:r w:rsidRPr="00636ED9">
        <w:rPr>
          <w:rFonts w:eastAsia="Times New Roman"/>
          <w:lang w:val="es-ES"/>
        </w:rPr>
        <w:t>Rata de avort spontan este similara in ambele loturi . </w:t>
      </w:r>
    </w:p>
    <w:p w:rsidR="002A18D5" w:rsidRPr="00636ED9" w:rsidRDefault="00BE4D01">
      <w:pPr>
        <w:rPr>
          <w:lang w:val="es-ES"/>
        </w:rPr>
      </w:pPr>
    </w:p>
    <w:sectPr w:rsidR="002A18D5" w:rsidRPr="00636E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eworthy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ED9"/>
    <w:rsid w:val="00087308"/>
    <w:rsid w:val="00636ED9"/>
    <w:rsid w:val="0088481E"/>
    <w:rsid w:val="00BE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92A16-1EF7-4934-86A8-75A0255F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ED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3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Vulpe</dc:creator>
  <cp:keywords/>
  <dc:description/>
  <cp:lastModifiedBy>Iulia Vulpe</cp:lastModifiedBy>
  <cp:revision>2</cp:revision>
  <dcterms:created xsi:type="dcterms:W3CDTF">2016-09-22T14:53:00Z</dcterms:created>
  <dcterms:modified xsi:type="dcterms:W3CDTF">2016-09-23T10:10:00Z</dcterms:modified>
</cp:coreProperties>
</file>